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14C7B" w14:textId="1C52A2F3" w:rsidR="00CD32E7" w:rsidRDefault="003423BC" w:rsidP="00494D22">
      <w:pPr>
        <w:pStyle w:val="DocTitle"/>
        <w:rPr>
          <w:i/>
        </w:rPr>
      </w:pPr>
      <w:r>
        <w:t xml:space="preserve">how affluent </w:t>
      </w:r>
      <w:r w:rsidR="00CD32E7" w:rsidRPr="00CD32E7">
        <w:t xml:space="preserve">College </w:t>
      </w:r>
      <w:r>
        <w:t xml:space="preserve">campuses encourage support for conservative economic policies </w:t>
      </w:r>
      <w:r w:rsidR="00CD32E7" w:rsidRPr="00CD32E7">
        <w:t xml:space="preserve"> </w:t>
      </w:r>
    </w:p>
    <w:p w14:paraId="60C3FDB2" w14:textId="77777777" w:rsidR="002B59E0" w:rsidRPr="00E62FF7" w:rsidRDefault="002B59E0" w:rsidP="00CD32E7">
      <w:pPr>
        <w:pStyle w:val="DocAuthor"/>
      </w:pPr>
      <w:r w:rsidRPr="00E62FF7">
        <w:t xml:space="preserve">by </w:t>
      </w:r>
      <w:r w:rsidR="00CD32E7" w:rsidRPr="00494D22">
        <w:t>Tali Mendelberg, Katherine McCabe, and Adam Thal, Princeton University</w:t>
      </w:r>
    </w:p>
    <w:p w14:paraId="21243C2E" w14:textId="5DF8C86C" w:rsidR="00415957" w:rsidRDefault="00FC7F12" w:rsidP="0036587E">
      <w:pPr>
        <w:pStyle w:val="DocText"/>
      </w:pPr>
      <w:r>
        <w:t>Most people just assume that colleges</w:t>
      </w:r>
      <w:r w:rsidR="00456B9D">
        <w:t xml:space="preserve"> are hotbeds of liberalism from which most students graduate with more l</w:t>
      </w:r>
      <w:r w:rsidR="00B939E7">
        <w:t>eft-leaning</w:t>
      </w:r>
      <w:r w:rsidR="00E9470A">
        <w:t xml:space="preserve"> be</w:t>
      </w:r>
      <w:r w:rsidR="00B939E7">
        <w:t>liefs and inclination</w:t>
      </w:r>
      <w:r w:rsidR="00364D08">
        <w:t xml:space="preserve">s than the beliefs they had </w:t>
      </w:r>
      <w:r w:rsidR="00E9470A">
        <w:t>when they first arrived on campus. But how does this assumption square with the fact that</w:t>
      </w:r>
      <w:r w:rsidR="008475EF">
        <w:t xml:space="preserve"> affluent Americans</w:t>
      </w:r>
      <w:r w:rsidR="0036587E" w:rsidRPr="0036587E">
        <w:t xml:space="preserve"> support more conservative economic</w:t>
      </w:r>
      <w:r w:rsidR="00FF4B8E">
        <w:t xml:space="preserve"> policies than the non-affluent?</w:t>
      </w:r>
      <w:r w:rsidR="0007617B">
        <w:t xml:space="preserve"> </w:t>
      </w:r>
      <w:r w:rsidR="00FF4B8E">
        <w:t xml:space="preserve">That matters, because scholars have demonstrated that </w:t>
      </w:r>
      <w:r w:rsidR="00364D08">
        <w:t>richer</w:t>
      </w:r>
      <w:r w:rsidR="00FF4B8E">
        <w:t xml:space="preserve"> </w:t>
      </w:r>
      <w:r w:rsidR="00281BFA">
        <w:t>Americans have an outsized</w:t>
      </w:r>
      <w:r w:rsidR="00FF4B8E">
        <w:t xml:space="preserve"> impact on public policy – politicians </w:t>
      </w:r>
      <w:r w:rsidR="00281BFA">
        <w:t>listen to them and cater to their values and preferences. Of course, a</w:t>
      </w:r>
      <w:r w:rsidR="008475EF">
        <w:t>ffluent young people are more likely to have gone to college than those f</w:t>
      </w:r>
      <w:r w:rsidR="00281BFA">
        <w:t xml:space="preserve">rom less privileged backgrounds, so an obvious question is: do they </w:t>
      </w:r>
      <w:r w:rsidR="00B939E7">
        <w:t xml:space="preserve">shift their views about policies in a conservative direction while in college? </w:t>
      </w:r>
    </w:p>
    <w:p w14:paraId="1B095F80" w14:textId="6F7BFCBF" w:rsidR="00B939E7" w:rsidRDefault="0035650A" w:rsidP="0036587E">
      <w:pPr>
        <w:pStyle w:val="DocText"/>
      </w:pPr>
      <w:r>
        <w:t>In a new study, we have probed whether</w:t>
      </w:r>
      <w:r w:rsidR="00415957">
        <w:t xml:space="preserve"> support for conservative economic policies may be partially learned</w:t>
      </w:r>
      <w:r w:rsidR="00CE3A5A">
        <w:t xml:space="preserve"> in college</w:t>
      </w:r>
      <w:r w:rsidR="00415957">
        <w:t xml:space="preserve">. </w:t>
      </w:r>
      <w:r w:rsidR="007C30CA">
        <w:t>When we overlook the fact that many colleges are affluent enclaves, it is easy to assume that college attendance is simply a liberalizing experience. We find that college can also increase conservatism – and our research helps to explain exactly where and how that happens.</w:t>
      </w:r>
    </w:p>
    <w:p w14:paraId="0D74268E" w14:textId="4ACBD98C" w:rsidR="003A1E4D" w:rsidRDefault="001B55D0" w:rsidP="003A1E4D">
      <w:pPr>
        <w:pStyle w:val="DocParaHead"/>
      </w:pPr>
      <w:r>
        <w:t>Why Campuses Might Promote Conservatism</w:t>
      </w:r>
    </w:p>
    <w:p w14:paraId="017B4984" w14:textId="7EA1BD52" w:rsidR="00252833" w:rsidRDefault="00357C8F" w:rsidP="0036587E">
      <w:pPr>
        <w:pStyle w:val="DocText"/>
      </w:pPr>
      <w:r w:rsidRPr="0036587E">
        <w:t xml:space="preserve">In the current era of high income inequality, </w:t>
      </w:r>
      <w:r>
        <w:t xml:space="preserve">young people from more well-to-do families </w:t>
      </w:r>
      <w:r w:rsidR="00E73650">
        <w:t>are more likely to be admitted to college and actually graduate than those from families with modest or low incomes. As a result, many campuses are heavily populated by the most affluent students</w:t>
      </w:r>
      <w:r w:rsidR="00332989">
        <w:t xml:space="preserve"> – and </w:t>
      </w:r>
      <w:r w:rsidR="005763BC">
        <w:t xml:space="preserve">many of </w:t>
      </w:r>
      <w:r w:rsidR="00332989">
        <w:t>th</w:t>
      </w:r>
      <w:r w:rsidR="005763BC">
        <w:t xml:space="preserve">ese colleges, we argue, </w:t>
      </w:r>
      <w:r w:rsidR="00332989">
        <w:t xml:space="preserve">have </w:t>
      </w:r>
      <w:r w:rsidR="005763BC">
        <w:t xml:space="preserve">an affluent </w:t>
      </w:r>
      <w:r w:rsidR="00332989">
        <w:t xml:space="preserve">culture, </w:t>
      </w:r>
      <w:r w:rsidR="005763BC">
        <w:t xml:space="preserve">that is, </w:t>
      </w:r>
      <w:r w:rsidR="00332989">
        <w:t xml:space="preserve">social routines and norms that take affluence for granted and convey that it is a good thing. On top of the general atmosphere, some cohorts of college students </w:t>
      </w:r>
      <w:r w:rsidR="00FA3B4B">
        <w:t>have a preponderance of people who see education as a road to financial gain.</w:t>
      </w:r>
      <w:r w:rsidR="0007617B">
        <w:t xml:space="preserve"> </w:t>
      </w:r>
      <w:r w:rsidR="00FA3B4B">
        <w:t xml:space="preserve">An affluent campus atmosphere combined </w:t>
      </w:r>
      <w:r w:rsidR="004416F9">
        <w:t xml:space="preserve">with </w:t>
      </w:r>
      <w:r w:rsidR="00FA3B4B">
        <w:t xml:space="preserve">a cohort norm touting the value of financial gain can teach </w:t>
      </w:r>
      <w:r w:rsidRPr="0036587E">
        <w:t>students</w:t>
      </w:r>
      <w:r w:rsidR="00FA3B4B">
        <w:t xml:space="preserve">, especially those from affluent families, to </w:t>
      </w:r>
      <w:r w:rsidR="004363C9">
        <w:t>favor</w:t>
      </w:r>
      <w:r w:rsidRPr="0036587E">
        <w:t xml:space="preserve"> </w:t>
      </w:r>
      <w:r w:rsidR="004363C9">
        <w:t xml:space="preserve">policies that benefit the wealthy. </w:t>
      </w:r>
      <w:r w:rsidR="004416F9">
        <w:t>Affluent students are especially affected because they are the ones likely to identify as</w:t>
      </w:r>
      <w:r w:rsidR="000D648D">
        <w:t xml:space="preserve"> and emulate norms of</w:t>
      </w:r>
      <w:r w:rsidR="004416F9">
        <w:t xml:space="preserve"> affluent. </w:t>
      </w:r>
      <w:r w:rsidR="00252833">
        <w:t>In other words, s</w:t>
      </w:r>
      <w:r w:rsidR="00FA02DA">
        <w:t xml:space="preserve">tudents from affluent backgrounds </w:t>
      </w:r>
      <w:r w:rsidR="00252833">
        <w:t xml:space="preserve">are likely to </w:t>
      </w:r>
      <w:r w:rsidR="0036587E" w:rsidRPr="0036587E">
        <w:t xml:space="preserve">emerge </w:t>
      </w:r>
      <w:r w:rsidR="00FA02DA">
        <w:t xml:space="preserve">from college </w:t>
      </w:r>
      <w:r w:rsidR="0036587E" w:rsidRPr="0036587E">
        <w:t xml:space="preserve">with more conservative </w:t>
      </w:r>
      <w:r w:rsidR="00252833">
        <w:t xml:space="preserve">policy </w:t>
      </w:r>
      <w:r w:rsidR="0036587E" w:rsidRPr="0036587E">
        <w:t xml:space="preserve">preferences when they are immersed in </w:t>
      </w:r>
      <w:r w:rsidR="00FA02DA">
        <w:t xml:space="preserve">campus </w:t>
      </w:r>
      <w:r w:rsidR="0036587E" w:rsidRPr="0036587E">
        <w:t>social environments that</w:t>
      </w:r>
      <w:r w:rsidR="006C2AD1">
        <w:t xml:space="preserve"> embody privileged class n</w:t>
      </w:r>
      <w:r w:rsidR="00252833">
        <w:t>orms</w:t>
      </w:r>
      <w:r w:rsidR="006C2AD1">
        <w:t xml:space="preserve">. </w:t>
      </w:r>
    </w:p>
    <w:p w14:paraId="675B3D6C" w14:textId="0E06CE39" w:rsidR="00AF564F" w:rsidRDefault="00AF564F" w:rsidP="00AF564F">
      <w:pPr>
        <w:pStyle w:val="DocParaHead"/>
      </w:pPr>
      <w:r>
        <w:t>An Innovative Study</w:t>
      </w:r>
    </w:p>
    <w:p w14:paraId="4A059B36" w14:textId="3784A590" w:rsidR="003F57BF" w:rsidRDefault="0036587E" w:rsidP="0036587E">
      <w:pPr>
        <w:pStyle w:val="DocText"/>
      </w:pPr>
      <w:r w:rsidRPr="0036587E">
        <w:t xml:space="preserve">Previous research on college characteristics has not </w:t>
      </w:r>
      <w:r w:rsidR="00556075">
        <w:t xml:space="preserve">looked, as we do, at the impact of social norms </w:t>
      </w:r>
      <w:r w:rsidR="004416F9">
        <w:t xml:space="preserve">on affluent people, or at </w:t>
      </w:r>
      <w:r w:rsidR="00556075">
        <w:t xml:space="preserve">concentrated affluence. </w:t>
      </w:r>
      <w:r w:rsidR="001A52F4">
        <w:t>Our st</w:t>
      </w:r>
      <w:r w:rsidR="00A867A8">
        <w:t>udy probes for relevant effects</w:t>
      </w:r>
      <w:r w:rsidR="001A52F4">
        <w:t xml:space="preserve"> in a </w:t>
      </w:r>
      <w:r w:rsidR="00A867A8">
        <w:t>methodologically innovative way</w:t>
      </w:r>
      <w:r w:rsidR="004416F9">
        <w:t>. We</w:t>
      </w:r>
      <w:r w:rsidR="00A867A8">
        <w:t xml:space="preserve"> us</w:t>
      </w:r>
      <w:r w:rsidR="004416F9">
        <w:t>e</w:t>
      </w:r>
      <w:r w:rsidR="00A867A8">
        <w:t xml:space="preserve"> data</w:t>
      </w:r>
      <w:r w:rsidRPr="0036587E">
        <w:t xml:space="preserve"> </w:t>
      </w:r>
      <w:r w:rsidR="001A52F4">
        <w:t>from a</w:t>
      </w:r>
      <w:r w:rsidR="003F57BF">
        <w:t xml:space="preserve"> survey of 29,113 affluent college students attending 359 schools. </w:t>
      </w:r>
      <w:r w:rsidR="004416F9">
        <w:t xml:space="preserve">They answered the same questions at the beginning </w:t>
      </w:r>
      <w:r w:rsidR="003F57BF">
        <w:t xml:space="preserve">and </w:t>
      </w:r>
      <w:r w:rsidR="004416F9">
        <w:t>end of</w:t>
      </w:r>
      <w:r w:rsidR="003F57BF">
        <w:t xml:space="preserve"> </w:t>
      </w:r>
      <w:r w:rsidR="000D648D">
        <w:t>college</w:t>
      </w:r>
      <w:r w:rsidR="003F57BF">
        <w:t>.</w:t>
      </w:r>
      <w:r w:rsidRPr="0036587E">
        <w:t xml:space="preserve"> </w:t>
      </w:r>
    </w:p>
    <w:p w14:paraId="3B956627" w14:textId="6D7CABB3" w:rsidR="00A867A8" w:rsidRDefault="00A867A8" w:rsidP="0036587E">
      <w:pPr>
        <w:pStyle w:val="DocText"/>
      </w:pPr>
      <w:r>
        <w:t>Here are some of our key findings:</w:t>
      </w:r>
    </w:p>
    <w:p w14:paraId="617BBD70" w14:textId="18F24297" w:rsidR="00044D3D" w:rsidRDefault="004416F9" w:rsidP="00181EAC">
      <w:pPr>
        <w:pStyle w:val="DocBullet"/>
      </w:pPr>
      <w:r>
        <w:lastRenderedPageBreak/>
        <w:t>A</w:t>
      </w:r>
      <w:r w:rsidR="0036587E" w:rsidRPr="0036587E">
        <w:t>ffluent students attending affluent campuses emerge from college with views that are</w:t>
      </w:r>
      <w:r>
        <w:t xml:space="preserve"> </w:t>
      </w:r>
      <w:r w:rsidR="0036587E" w:rsidRPr="0036587E">
        <w:t>significantly more conser</w:t>
      </w:r>
      <w:r w:rsidR="00044D3D">
        <w:t>vative than affluent students who attend</w:t>
      </w:r>
      <w:r w:rsidR="0036587E" w:rsidRPr="0036587E">
        <w:t xml:space="preserve"> non-affluent campuses</w:t>
      </w:r>
      <w:r>
        <w:t>, accounting for their views in the first year</w:t>
      </w:r>
      <w:r w:rsidR="0007617B">
        <w:t>.</w:t>
      </w:r>
    </w:p>
    <w:p w14:paraId="1E1B5027" w14:textId="6109CD75" w:rsidR="00C00DB1" w:rsidRDefault="000D648D" w:rsidP="00181EAC">
      <w:pPr>
        <w:pStyle w:val="DocBullet"/>
      </w:pPr>
      <w:r>
        <w:t>The c</w:t>
      </w:r>
      <w:r w:rsidR="00044D3D">
        <w:t>onservatizing effect</w:t>
      </w:r>
      <w:r>
        <w:t xml:space="preserve"> of campus affluence is</w:t>
      </w:r>
      <w:r w:rsidR="00044D3D">
        <w:t xml:space="preserve"> especially</w:t>
      </w:r>
      <w:r w:rsidR="0036587E" w:rsidRPr="0036587E">
        <w:t xml:space="preserve"> strong on campuses where most students indicate they are attending college for financia</w:t>
      </w:r>
      <w:r w:rsidR="00C00DB1">
        <w:t>l gain</w:t>
      </w:r>
      <w:r>
        <w:t>. It is also enhanced</w:t>
      </w:r>
      <w:r w:rsidR="00C00DB1">
        <w:t xml:space="preserve"> for students who are involved in campus activities and thus likely to absorb </w:t>
      </w:r>
      <w:r>
        <w:t>the</w:t>
      </w:r>
      <w:r w:rsidRPr="0036587E">
        <w:t xml:space="preserve"> </w:t>
      </w:r>
      <w:r w:rsidR="0036587E" w:rsidRPr="0036587E">
        <w:t xml:space="preserve">social norms. </w:t>
      </w:r>
    </w:p>
    <w:p w14:paraId="57FCF7A5" w14:textId="5ABA0E1C" w:rsidR="00181EAC" w:rsidRDefault="00C00DB1" w:rsidP="00181EAC">
      <w:pPr>
        <w:pStyle w:val="DocBullet"/>
      </w:pPr>
      <w:r>
        <w:t>Peers matter too. Overall opinions on economic issues held by</w:t>
      </w:r>
      <w:r w:rsidR="00F35FF9">
        <w:t xml:space="preserve"> most others in</w:t>
      </w:r>
      <w:r>
        <w:t xml:space="preserve"> students</w:t>
      </w:r>
      <w:r w:rsidR="000D648D">
        <w:t>’</w:t>
      </w:r>
      <w:r>
        <w:t xml:space="preserve"> cohort also have an impact on </w:t>
      </w:r>
      <w:r w:rsidR="000D648D">
        <w:t>their</w:t>
      </w:r>
      <w:r w:rsidR="00EE24AF">
        <w:t xml:space="preserve"> </w:t>
      </w:r>
      <w:r>
        <w:t xml:space="preserve">individual preferences. </w:t>
      </w:r>
    </w:p>
    <w:p w14:paraId="0F52818C" w14:textId="1DABA453" w:rsidR="0036587E" w:rsidRDefault="00181EAC" w:rsidP="0036587E">
      <w:pPr>
        <w:pStyle w:val="DocText"/>
      </w:pPr>
      <w:r>
        <w:t>Our resu</w:t>
      </w:r>
      <w:r w:rsidR="00E75A1D">
        <w:t>lts hold when</w:t>
      </w:r>
      <w:r>
        <w:t xml:space="preserve"> we use alternative strategies to test for the causal effects.</w:t>
      </w:r>
      <w:r w:rsidR="0007617B">
        <w:t xml:space="preserve"> </w:t>
      </w:r>
      <w:r w:rsidR="002A4B03">
        <w:t>The techniques we used included controls for other factors that might inf</w:t>
      </w:r>
      <w:r w:rsidR="007F655F">
        <w:t>luence students, such as</w:t>
      </w:r>
      <w:r w:rsidR="002A4B03">
        <w:t xml:space="preserve"> </w:t>
      </w:r>
      <w:r w:rsidR="00E75A1D">
        <w:t xml:space="preserve">faculty views and curriculum. </w:t>
      </w:r>
      <w:r w:rsidR="007F655F">
        <w:t xml:space="preserve">We also </w:t>
      </w:r>
      <w:r w:rsidR="00E75A1D">
        <w:t xml:space="preserve">compared </w:t>
      </w:r>
      <w:r w:rsidR="007F655F">
        <w:t xml:space="preserve">students who </w:t>
      </w:r>
      <w:r w:rsidR="000D648D">
        <w:t xml:space="preserve">matched </w:t>
      </w:r>
      <w:r w:rsidR="007F655F">
        <w:t>in most ways</w:t>
      </w:r>
      <w:r w:rsidR="000D648D">
        <w:t>. We</w:t>
      </w:r>
      <w:r w:rsidR="0026566A">
        <w:t xml:space="preserve"> also </w:t>
      </w:r>
      <w:r w:rsidR="000D648D">
        <w:t xml:space="preserve">analyzed a campus whose affluence changed </w:t>
      </w:r>
      <w:r w:rsidR="0026566A">
        <w:t>suddenly</w:t>
      </w:r>
      <w:r w:rsidR="000D648D">
        <w:t>.</w:t>
      </w:r>
      <w:r w:rsidR="00A31C11">
        <w:t xml:space="preserve"> </w:t>
      </w:r>
      <w:r w:rsidR="0026566A">
        <w:t>Finally, w</w:t>
      </w:r>
      <w:r w:rsidR="000D648D">
        <w:t xml:space="preserve">e examined students who applied but were rejected from affluent – or less-affluent </w:t>
      </w:r>
      <w:r w:rsidR="00A31C11">
        <w:t>college</w:t>
      </w:r>
      <w:r w:rsidR="000D648D">
        <w:t>s --</w:t>
      </w:r>
      <w:r w:rsidR="00A31C11">
        <w:t xml:space="preserve"> </w:t>
      </w:r>
      <w:r w:rsidR="000D648D">
        <w:t>and thus could not choose a school based on its affluence</w:t>
      </w:r>
      <w:r w:rsidR="00A31C11">
        <w:t>.</w:t>
      </w:r>
      <w:r w:rsidR="0007617B">
        <w:t xml:space="preserve"> </w:t>
      </w:r>
      <w:r w:rsidR="00A31C11">
        <w:t>This approach eliminates what scholars call “selection bias,” ensuring that we are not just picking up</w:t>
      </w:r>
      <w:r w:rsidR="0026566A">
        <w:t xml:space="preserve"> the change students would undergo because of who they are rather than the college they are in</w:t>
      </w:r>
      <w:r w:rsidR="00F35FF9">
        <w:t xml:space="preserve">. </w:t>
      </w:r>
    </w:p>
    <w:p w14:paraId="637FC35E" w14:textId="6831BB20" w:rsidR="00F35FF9" w:rsidRDefault="00EE24AF" w:rsidP="00EE24AF">
      <w:pPr>
        <w:pStyle w:val="DocParaHead"/>
      </w:pPr>
      <w:r>
        <w:t>The Larger Meaning of our Findings</w:t>
      </w:r>
    </w:p>
    <w:p w14:paraId="56E49D61" w14:textId="6CC00856" w:rsidR="00EE24AF" w:rsidRPr="00EE24AF" w:rsidRDefault="00EE24AF" w:rsidP="00EE24AF">
      <w:pPr>
        <w:pStyle w:val="DocText"/>
      </w:pPr>
      <w:r>
        <w:t xml:space="preserve">Rising income inequality in the United States </w:t>
      </w:r>
      <w:r w:rsidR="0026566A">
        <w:t xml:space="preserve">does </w:t>
      </w:r>
      <w:r>
        <w:t>not just a</w:t>
      </w:r>
      <w:r w:rsidR="0026566A">
        <w:t>ffect American</w:t>
      </w:r>
      <w:r>
        <w:t xml:space="preserve"> pocketbook</w:t>
      </w:r>
      <w:r w:rsidR="0026566A">
        <w:t>s</w:t>
      </w:r>
      <w:r>
        <w:t>. Its effects reverberate through many institutions and social settings – including the nation’s college and university campuses.</w:t>
      </w:r>
      <w:r w:rsidR="0007617B">
        <w:t xml:space="preserve"> </w:t>
      </w:r>
      <w:r w:rsidR="008F7888">
        <w:t xml:space="preserve">Access to college is becoming more unequal, as families of modest means struggle to pay for higher education and many young people cannot afford to attend </w:t>
      </w:r>
      <w:r w:rsidR="00C40448">
        <w:t xml:space="preserve">four-year </w:t>
      </w:r>
      <w:r w:rsidR="008F7888">
        <w:t>colleges.</w:t>
      </w:r>
      <w:r w:rsidR="0007617B">
        <w:t xml:space="preserve"> </w:t>
      </w:r>
      <w:r w:rsidR="00C40448">
        <w:t>Even m</w:t>
      </w:r>
      <w:r w:rsidR="008F7888">
        <w:t xml:space="preserve">any </w:t>
      </w:r>
      <w:r w:rsidR="00C40448">
        <w:t>public universities</w:t>
      </w:r>
      <w:r w:rsidR="008F7888">
        <w:t xml:space="preserve"> have </w:t>
      </w:r>
      <w:r w:rsidR="00C40448">
        <w:t>mostly</w:t>
      </w:r>
      <w:r w:rsidR="00E00D10">
        <w:t xml:space="preserve"> affluent students, and their</w:t>
      </w:r>
      <w:r w:rsidR="008F7888">
        <w:t xml:space="preserve"> </w:t>
      </w:r>
      <w:r w:rsidR="00C40448">
        <w:t>norms</w:t>
      </w:r>
      <w:r w:rsidR="008F7888">
        <w:t xml:space="preserve"> reinforce affluent </w:t>
      </w:r>
      <w:r w:rsidR="00E00D10">
        <w:t>world views. A</w:t>
      </w:r>
      <w:r w:rsidR="00A255B0">
        <w:t>ffluent campus</w:t>
      </w:r>
      <w:r w:rsidR="00E00D10">
        <w:t>es</w:t>
      </w:r>
      <w:r w:rsidR="00A255B0">
        <w:t xml:space="preserve"> send messages to students, especially to those from affluent backgrounds, reinforcing </w:t>
      </w:r>
      <w:r w:rsidR="00C40448">
        <w:t>the desirability and legitimacy of affluent</w:t>
      </w:r>
      <w:r w:rsidR="00A255B0">
        <w:t xml:space="preserve"> life styles and, often, shaping their views on econ</w:t>
      </w:r>
      <w:r w:rsidR="00D33FC1">
        <w:t>omic issues and public policy choices.</w:t>
      </w:r>
      <w:r w:rsidR="0007617B">
        <w:t xml:space="preserve"> </w:t>
      </w:r>
      <w:r w:rsidR="00D33FC1">
        <w:t xml:space="preserve">Far from always emerging from college more liberal than when they entered, many college students – especially those studying on affluent campuses – can be increasingly drawn to support for conservative policies that reflect and reinforce growing economic gaps in America. </w:t>
      </w:r>
    </w:p>
    <w:p w14:paraId="1750894A" w14:textId="25C9E39C" w:rsidR="004060C5" w:rsidRPr="00DA6059" w:rsidRDefault="0036587E" w:rsidP="00DA6059">
      <w:pPr>
        <w:pStyle w:val="DocText"/>
        <w:rPr>
          <w:rFonts w:eastAsia="Calibri"/>
        </w:rPr>
      </w:pPr>
      <w:r w:rsidRPr="0036587E">
        <w:t xml:space="preserve">More generally, </w:t>
      </w:r>
      <w:r w:rsidR="00D33FC1">
        <w:t xml:space="preserve">our study contributes to growing research literatures that underline the important role of institutions in shaping the social and political views of people who participate in them or – in the case of schools and colleges and universities – pass through them. </w:t>
      </w:r>
      <w:r w:rsidR="00961324">
        <w:t xml:space="preserve">Young people making the transition to adulthood may be especially likely to </w:t>
      </w:r>
      <w:r w:rsidR="00C40448">
        <w:t xml:space="preserve">internalize </w:t>
      </w:r>
      <w:r w:rsidR="00961324">
        <w:t xml:space="preserve">norms, ideas, and expectations from institutions. </w:t>
      </w:r>
      <w:r w:rsidR="00605EB8">
        <w:t xml:space="preserve">Affluent people in America are </w:t>
      </w:r>
      <w:r w:rsidR="00C40448">
        <w:t xml:space="preserve">much more supportive than other Americans of policies that reduce </w:t>
      </w:r>
      <w:r w:rsidR="00605EB8">
        <w:t>taxes</w:t>
      </w:r>
      <w:r w:rsidR="00C40448">
        <w:t xml:space="preserve"> on the rich or balance business profits against public needs for a living wage</w:t>
      </w:r>
      <w:r w:rsidR="00007783">
        <w:t xml:space="preserve">, </w:t>
      </w:r>
      <w:r w:rsidR="00C40448">
        <w:t>workplace safety</w:t>
      </w:r>
      <w:r w:rsidR="00007783">
        <w:t>,</w:t>
      </w:r>
      <w:bookmarkStart w:id="0" w:name="_GoBack"/>
      <w:bookmarkEnd w:id="0"/>
      <w:r w:rsidR="00007783">
        <w:t xml:space="preserve"> or</w:t>
      </w:r>
      <w:r w:rsidR="00C40448">
        <w:t>. T</w:t>
      </w:r>
      <w:r w:rsidR="00605EB8">
        <w:t xml:space="preserve">heir </w:t>
      </w:r>
      <w:r w:rsidR="00C40448">
        <w:t xml:space="preserve">economically </w:t>
      </w:r>
      <w:r w:rsidR="009A1945">
        <w:t xml:space="preserve">conservative </w:t>
      </w:r>
      <w:r w:rsidR="00605EB8">
        <w:t>views have a disproportionate impact in public life.</w:t>
      </w:r>
      <w:r w:rsidR="0007617B">
        <w:t xml:space="preserve"> </w:t>
      </w:r>
      <w:r w:rsidR="009A1945">
        <w:t>Such economic</w:t>
      </w:r>
      <w:r w:rsidR="009B6BB1">
        <w:t xml:space="preserve"> views, it turns out, </w:t>
      </w:r>
      <w:r w:rsidR="009A1945">
        <w:t xml:space="preserve">are partly shaped by experiences at colleges and universities, which themselves increasingly </w:t>
      </w:r>
      <w:r w:rsidR="000C11DE">
        <w:t xml:space="preserve">have privileged student bodies and </w:t>
      </w:r>
      <w:r w:rsidR="009A1945">
        <w:t>cultures</w:t>
      </w:r>
      <w:r w:rsidR="000C11DE">
        <w:t xml:space="preserve"> that place a high value on</w:t>
      </w:r>
      <w:r w:rsidR="009A1945">
        <w:t xml:space="preserve"> affluence</w:t>
      </w:r>
      <w:r w:rsidR="000C11DE">
        <w:t xml:space="preserve">. </w:t>
      </w:r>
    </w:p>
    <w:sectPr w:rsidR="004060C5" w:rsidRPr="00DA6059" w:rsidSect="00A831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1440" w:left="1440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7F050" w14:textId="77777777" w:rsidR="00B2125C" w:rsidRDefault="00B2125C" w:rsidP="007E3672">
      <w:pPr>
        <w:spacing w:line="240" w:lineRule="auto"/>
      </w:pPr>
      <w:r>
        <w:separator/>
      </w:r>
    </w:p>
  </w:endnote>
  <w:endnote w:type="continuationSeparator" w:id="0">
    <w:p w14:paraId="2F39A50A" w14:textId="77777777" w:rsidR="00B2125C" w:rsidRDefault="00B2125C" w:rsidP="007E3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EED69" w14:textId="77777777" w:rsidR="00E9470A" w:rsidRDefault="00007783" w:rsidP="006F4274">
    <w:pPr>
      <w:pStyle w:val="Footer"/>
    </w:pPr>
    <w:sdt>
      <w:sdtPr>
        <w:id w:val="969400743"/>
        <w:temporary/>
        <w:showingPlcHdr/>
      </w:sdtPr>
      <w:sdtEndPr/>
      <w:sdtContent>
        <w:r w:rsidR="00E9470A">
          <w:t>[Type text]</w:t>
        </w:r>
      </w:sdtContent>
    </w:sdt>
    <w:r w:rsidR="00E9470A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9470A">
          <w:t>[Type text]</w:t>
        </w:r>
      </w:sdtContent>
    </w:sdt>
    <w:r w:rsidR="00E9470A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9470A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EEF02" w14:textId="77777777" w:rsidR="00E9470A" w:rsidRDefault="00E9470A" w:rsidP="006F4274">
    <w:pPr>
      <w:pStyle w:val="Footer"/>
    </w:pPr>
  </w:p>
  <w:p w14:paraId="43772B78" w14:textId="77777777" w:rsidR="00E9470A" w:rsidRPr="006F4274" w:rsidRDefault="00E9470A" w:rsidP="00494D22">
    <w:pPr>
      <w:pStyle w:val="DocFooter"/>
    </w:pPr>
    <w:r w:rsidRPr="006F4274">
      <mc:AlternateContent>
        <mc:Choice Requires="wps">
          <w:drawing>
            <wp:anchor distT="0" distB="0" distL="114300" distR="114300" simplePos="0" relativeHeight="251659264" behindDoc="0" locked="0" layoutInCell="1" allowOverlap="1" wp14:anchorId="4EB1445A" wp14:editId="01981122">
              <wp:simplePos x="0" y="0"/>
              <wp:positionH relativeFrom="column">
                <wp:posOffset>0</wp:posOffset>
              </wp:positionH>
              <wp:positionV relativeFrom="paragraph">
                <wp:posOffset>-57150</wp:posOffset>
              </wp:positionV>
              <wp:extent cx="5943600" cy="0"/>
              <wp:effectExtent l="0" t="0" r="25400" b="254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0066A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8CB8C4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5pt" to="468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" strokecolor="#06a" strokeweight=".5pt"/>
          </w:pict>
        </mc:Fallback>
      </mc:AlternateContent>
    </w:r>
    <w:r w:rsidRPr="00E62FF7">
      <w:t xml:space="preserve">Read </w:t>
    </w:r>
    <w:r>
      <w:t xml:space="preserve">more in </w:t>
    </w:r>
    <w:r w:rsidRPr="00494D22">
      <w:t>Tali Mendelberg, Katherine McCabe, and Adam Thal</w:t>
    </w:r>
    <w:r>
      <w:t xml:space="preserve"> “College Socialization and the Economic Views of Affluent Americans,” Princeton University, forthcoming. </w:t>
    </w:r>
    <w:r w:rsidRPr="006F4274">
      <w:tab/>
    </w:r>
  </w:p>
  <w:p w14:paraId="07596860" w14:textId="77777777" w:rsidR="00E9470A" w:rsidRDefault="00E9470A" w:rsidP="00E62FF7">
    <w:pPr>
      <w:pStyle w:val="Footer"/>
      <w:tabs>
        <w:tab w:val="clear" w:pos="8460"/>
        <w:tab w:val="left" w:pos="7920"/>
      </w:tabs>
      <w:rPr>
        <w:rStyle w:val="DocDateChar"/>
      </w:rPr>
    </w:pPr>
    <w:r w:rsidRPr="00E62FF7">
      <w:t>www.scholarsstrategynetwork.org</w:t>
    </w:r>
    <w:r>
      <w:t xml:space="preserve"> </w:t>
    </w:r>
    <w:r>
      <w:tab/>
      <w:t xml:space="preserve">     </w:t>
    </w:r>
    <w:r>
      <w:rPr>
        <w:rStyle w:val="DocDateChar"/>
      </w:rPr>
      <w:t>January 2016</w:t>
    </w:r>
  </w:p>
  <w:p w14:paraId="11A72F2C" w14:textId="77777777" w:rsidR="00E9470A" w:rsidRPr="00284AC8" w:rsidRDefault="00E9470A" w:rsidP="006F42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E9470A" w14:paraId="204A5F56" w14:textId="77777777" w:rsidTr="1DB6F858">
      <w:tc>
        <w:tcPr>
          <w:tcW w:w="3120" w:type="dxa"/>
        </w:tcPr>
        <w:p w14:paraId="331D327A" w14:textId="6D5809D1" w:rsidR="00E9470A" w:rsidRDefault="00E9470A" w:rsidP="1DB6F858">
          <w:pPr>
            <w:pStyle w:val="Header"/>
            <w:ind w:left="-115"/>
          </w:pPr>
        </w:p>
      </w:tc>
      <w:tc>
        <w:tcPr>
          <w:tcW w:w="3120" w:type="dxa"/>
        </w:tcPr>
        <w:p w14:paraId="591E6D40" w14:textId="06026C21" w:rsidR="00E9470A" w:rsidRDefault="00E9470A" w:rsidP="1DB6F858">
          <w:pPr>
            <w:pStyle w:val="Header"/>
            <w:jc w:val="center"/>
          </w:pPr>
        </w:p>
      </w:tc>
      <w:tc>
        <w:tcPr>
          <w:tcW w:w="3120" w:type="dxa"/>
        </w:tcPr>
        <w:p w14:paraId="0C1E2505" w14:textId="78AD4CF0" w:rsidR="00E9470A" w:rsidRDefault="00E9470A" w:rsidP="1DB6F858">
          <w:pPr>
            <w:pStyle w:val="Header"/>
            <w:ind w:right="-115"/>
            <w:jc w:val="right"/>
          </w:pPr>
        </w:p>
      </w:tc>
    </w:tr>
  </w:tbl>
  <w:p w14:paraId="26AD7FD4" w14:textId="7859C1E0" w:rsidR="00E9470A" w:rsidRDefault="00E9470A" w:rsidP="1DB6F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A0BAE" w14:textId="77777777" w:rsidR="00B2125C" w:rsidRDefault="00B2125C" w:rsidP="007E3672">
      <w:pPr>
        <w:spacing w:line="240" w:lineRule="auto"/>
      </w:pPr>
      <w:r>
        <w:separator/>
      </w:r>
    </w:p>
  </w:footnote>
  <w:footnote w:type="continuationSeparator" w:id="0">
    <w:p w14:paraId="2A9271BE" w14:textId="77777777" w:rsidR="00B2125C" w:rsidRDefault="00B2125C" w:rsidP="007E36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B6232" w14:textId="77777777" w:rsidR="00E9470A" w:rsidRDefault="00E9470A" w:rsidP="007E3672">
    <w:pPr>
      <w:pStyle w:val="Header"/>
      <w:ind w:left="-1440" w:right="-28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7D97D" w14:textId="77777777" w:rsidR="00E9470A" w:rsidRDefault="00E9470A" w:rsidP="00B027D4">
    <w:pPr>
      <w:pStyle w:val="Header"/>
      <w:ind w:left="-1440" w:right="-2880"/>
    </w:pPr>
    <w:r>
      <w:rPr>
        <w:noProof/>
      </w:rPr>
      <w:t xml:space="preserve">                        </w:t>
    </w:r>
    <w:r>
      <w:rPr>
        <w:noProof/>
      </w:rPr>
      <w:drawing>
        <wp:inline distT="0" distB="0" distL="0" distR="0" wp14:anchorId="2A483B59" wp14:editId="301990C9">
          <wp:extent cx="5943600" cy="938784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N Header-KeyFindings FIN_NO BRK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38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77EA3"/>
    <w:multiLevelType w:val="hybridMultilevel"/>
    <w:tmpl w:val="B09A7076"/>
    <w:lvl w:ilvl="0" w:tplc="F3AA6432">
      <w:start w:val="1"/>
      <w:numFmt w:val="bullet"/>
      <w:pStyle w:val="Doc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D0812"/>
    <w:multiLevelType w:val="hybridMultilevel"/>
    <w:tmpl w:val="9A24D78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2F95716"/>
    <w:multiLevelType w:val="hybridMultilevel"/>
    <w:tmpl w:val="791A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85436"/>
    <w:multiLevelType w:val="hybridMultilevel"/>
    <w:tmpl w:val="D0F8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906A5"/>
    <w:multiLevelType w:val="hybridMultilevel"/>
    <w:tmpl w:val="115EC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E7"/>
    <w:rsid w:val="00007783"/>
    <w:rsid w:val="000206E6"/>
    <w:rsid w:val="00044D3D"/>
    <w:rsid w:val="00050C51"/>
    <w:rsid w:val="0006260B"/>
    <w:rsid w:val="0007319C"/>
    <w:rsid w:val="0007617B"/>
    <w:rsid w:val="000C11DE"/>
    <w:rsid w:val="000D648D"/>
    <w:rsid w:val="001024AA"/>
    <w:rsid w:val="001736E7"/>
    <w:rsid w:val="00181EAC"/>
    <w:rsid w:val="00192E1D"/>
    <w:rsid w:val="001A52F4"/>
    <w:rsid w:val="001B55D0"/>
    <w:rsid w:val="001D48F3"/>
    <w:rsid w:val="001D4E5E"/>
    <w:rsid w:val="00202B4F"/>
    <w:rsid w:val="00215C0E"/>
    <w:rsid w:val="00232C3F"/>
    <w:rsid w:val="00252833"/>
    <w:rsid w:val="00255C52"/>
    <w:rsid w:val="0026566A"/>
    <w:rsid w:val="00281BFA"/>
    <w:rsid w:val="0028284D"/>
    <w:rsid w:val="00284AC8"/>
    <w:rsid w:val="002A4B03"/>
    <w:rsid w:val="002B59E0"/>
    <w:rsid w:val="002C4F9A"/>
    <w:rsid w:val="00302ED5"/>
    <w:rsid w:val="00332989"/>
    <w:rsid w:val="003423BC"/>
    <w:rsid w:val="00347151"/>
    <w:rsid w:val="0035650A"/>
    <w:rsid w:val="00357C8F"/>
    <w:rsid w:val="00364D08"/>
    <w:rsid w:val="0036587E"/>
    <w:rsid w:val="00380993"/>
    <w:rsid w:val="003A1E4D"/>
    <w:rsid w:val="003B032D"/>
    <w:rsid w:val="003F57BF"/>
    <w:rsid w:val="004060C5"/>
    <w:rsid w:val="00415957"/>
    <w:rsid w:val="004363C9"/>
    <w:rsid w:val="004416F9"/>
    <w:rsid w:val="00447B09"/>
    <w:rsid w:val="00456B9D"/>
    <w:rsid w:val="004638CE"/>
    <w:rsid w:val="00482BEB"/>
    <w:rsid w:val="00494D22"/>
    <w:rsid w:val="004C2C26"/>
    <w:rsid w:val="004C52E5"/>
    <w:rsid w:val="00541769"/>
    <w:rsid w:val="00556075"/>
    <w:rsid w:val="005763BC"/>
    <w:rsid w:val="00595B52"/>
    <w:rsid w:val="005E50AF"/>
    <w:rsid w:val="005E582C"/>
    <w:rsid w:val="00605EB8"/>
    <w:rsid w:val="00674CA4"/>
    <w:rsid w:val="006A6887"/>
    <w:rsid w:val="006B213B"/>
    <w:rsid w:val="006C2AD1"/>
    <w:rsid w:val="006C331D"/>
    <w:rsid w:val="006C6008"/>
    <w:rsid w:val="006E4EA8"/>
    <w:rsid w:val="006E6F6D"/>
    <w:rsid w:val="006F23E6"/>
    <w:rsid w:val="006F4274"/>
    <w:rsid w:val="00710E67"/>
    <w:rsid w:val="0075334B"/>
    <w:rsid w:val="00763ED5"/>
    <w:rsid w:val="00782A1E"/>
    <w:rsid w:val="007C2220"/>
    <w:rsid w:val="007C30CA"/>
    <w:rsid w:val="007D1A5C"/>
    <w:rsid w:val="007E3672"/>
    <w:rsid w:val="007F1D3C"/>
    <w:rsid w:val="007F655F"/>
    <w:rsid w:val="008475EF"/>
    <w:rsid w:val="0087537B"/>
    <w:rsid w:val="008D2C7D"/>
    <w:rsid w:val="008E49A4"/>
    <w:rsid w:val="008F7888"/>
    <w:rsid w:val="00915EAC"/>
    <w:rsid w:val="00920B59"/>
    <w:rsid w:val="00961324"/>
    <w:rsid w:val="009616CD"/>
    <w:rsid w:val="00975BB6"/>
    <w:rsid w:val="009A1945"/>
    <w:rsid w:val="009B6BB1"/>
    <w:rsid w:val="00A034AC"/>
    <w:rsid w:val="00A255B0"/>
    <w:rsid w:val="00A27071"/>
    <w:rsid w:val="00A31C11"/>
    <w:rsid w:val="00A3714A"/>
    <w:rsid w:val="00A4028B"/>
    <w:rsid w:val="00A615A1"/>
    <w:rsid w:val="00A831A1"/>
    <w:rsid w:val="00A867A8"/>
    <w:rsid w:val="00A939B7"/>
    <w:rsid w:val="00AB5F7C"/>
    <w:rsid w:val="00AE3770"/>
    <w:rsid w:val="00AE45FC"/>
    <w:rsid w:val="00AF564F"/>
    <w:rsid w:val="00B027D4"/>
    <w:rsid w:val="00B07294"/>
    <w:rsid w:val="00B15661"/>
    <w:rsid w:val="00B2125C"/>
    <w:rsid w:val="00B263FF"/>
    <w:rsid w:val="00B55B98"/>
    <w:rsid w:val="00B939E7"/>
    <w:rsid w:val="00BB4782"/>
    <w:rsid w:val="00BD16E2"/>
    <w:rsid w:val="00BD4A9D"/>
    <w:rsid w:val="00BE3E4B"/>
    <w:rsid w:val="00C00DB1"/>
    <w:rsid w:val="00C22CFD"/>
    <w:rsid w:val="00C40448"/>
    <w:rsid w:val="00C81BBE"/>
    <w:rsid w:val="00C84F00"/>
    <w:rsid w:val="00C8798E"/>
    <w:rsid w:val="00CD28EA"/>
    <w:rsid w:val="00CD32E7"/>
    <w:rsid w:val="00CE3A5A"/>
    <w:rsid w:val="00D33FC1"/>
    <w:rsid w:val="00D34253"/>
    <w:rsid w:val="00D50334"/>
    <w:rsid w:val="00D759EB"/>
    <w:rsid w:val="00D97183"/>
    <w:rsid w:val="00DA6059"/>
    <w:rsid w:val="00DD6FB2"/>
    <w:rsid w:val="00DE55AE"/>
    <w:rsid w:val="00E00D10"/>
    <w:rsid w:val="00E217E3"/>
    <w:rsid w:val="00E24ADE"/>
    <w:rsid w:val="00E62FF7"/>
    <w:rsid w:val="00E72746"/>
    <w:rsid w:val="00E73650"/>
    <w:rsid w:val="00E75A1D"/>
    <w:rsid w:val="00E83071"/>
    <w:rsid w:val="00E9470A"/>
    <w:rsid w:val="00EE1186"/>
    <w:rsid w:val="00EE24AF"/>
    <w:rsid w:val="00F118A1"/>
    <w:rsid w:val="00F15D32"/>
    <w:rsid w:val="00F35FF9"/>
    <w:rsid w:val="00F6500A"/>
    <w:rsid w:val="00F663AD"/>
    <w:rsid w:val="00FA02DA"/>
    <w:rsid w:val="00FA3B4B"/>
    <w:rsid w:val="00FB4C39"/>
    <w:rsid w:val="00FC7168"/>
    <w:rsid w:val="00FC7F12"/>
    <w:rsid w:val="00FD3425"/>
    <w:rsid w:val="00FF0326"/>
    <w:rsid w:val="00FF08A1"/>
    <w:rsid w:val="00FF4B8E"/>
    <w:rsid w:val="1DB6F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365297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672"/>
    <w:pPr>
      <w:spacing w:line="48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3672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7E367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7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F4274"/>
    <w:pPr>
      <w:tabs>
        <w:tab w:val="left" w:pos="8460"/>
      </w:tabs>
      <w:spacing w:after="120" w:line="240" w:lineRule="auto"/>
    </w:pPr>
    <w:rPr>
      <w:rFonts w:ascii="Arial" w:hAnsi="Arial" w:cs="Arial"/>
      <w:sz w:val="19"/>
      <w:szCs w:val="19"/>
    </w:rPr>
  </w:style>
  <w:style w:type="character" w:customStyle="1" w:styleId="FooterChar">
    <w:name w:val="Footer Char"/>
    <w:basedOn w:val="DefaultParagraphFont"/>
    <w:link w:val="Footer"/>
    <w:uiPriority w:val="99"/>
    <w:rsid w:val="006F4274"/>
    <w:rPr>
      <w:rFonts w:ascii="Arial" w:eastAsia="Times New Roman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67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672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50AF"/>
    <w:rPr>
      <w:color w:val="0000FF"/>
      <w:u w:val="single"/>
    </w:rPr>
  </w:style>
  <w:style w:type="paragraph" w:customStyle="1" w:styleId="DocTitle">
    <w:name w:val="Doc Title"/>
    <w:basedOn w:val="Normal"/>
    <w:qFormat/>
    <w:rsid w:val="00A615A1"/>
    <w:pPr>
      <w:spacing w:before="480" w:after="220" w:line="240" w:lineRule="auto"/>
    </w:pPr>
    <w:rPr>
      <w:caps/>
      <w:color w:val="0066AA"/>
      <w:sz w:val="28"/>
      <w:szCs w:val="28"/>
    </w:rPr>
  </w:style>
  <w:style w:type="paragraph" w:customStyle="1" w:styleId="DocAuthor">
    <w:name w:val="Doc Author"/>
    <w:basedOn w:val="Normal"/>
    <w:qFormat/>
    <w:rsid w:val="006F4274"/>
    <w:pPr>
      <w:spacing w:after="280" w:line="240" w:lineRule="auto"/>
    </w:pPr>
    <w:rPr>
      <w:i/>
      <w:color w:val="7F7F7F" w:themeColor="text1" w:themeTint="80"/>
      <w:sz w:val="25"/>
      <w:szCs w:val="25"/>
    </w:rPr>
  </w:style>
  <w:style w:type="paragraph" w:customStyle="1" w:styleId="DocText">
    <w:name w:val="Doc Text"/>
    <w:basedOn w:val="NoSpacing"/>
    <w:qFormat/>
    <w:rsid w:val="006F4274"/>
    <w:pPr>
      <w:spacing w:after="220"/>
    </w:pPr>
    <w:rPr>
      <w:szCs w:val="24"/>
    </w:rPr>
  </w:style>
  <w:style w:type="paragraph" w:customStyle="1" w:styleId="DocBullet">
    <w:name w:val="Doc Bullet"/>
    <w:basedOn w:val="NoSpacing"/>
    <w:qFormat/>
    <w:rsid w:val="006F4274"/>
    <w:pPr>
      <w:numPr>
        <w:numId w:val="2"/>
      </w:numPr>
      <w:spacing w:after="220"/>
      <w:ind w:left="547"/>
    </w:pPr>
    <w:rPr>
      <w:szCs w:val="24"/>
    </w:rPr>
  </w:style>
  <w:style w:type="paragraph" w:customStyle="1" w:styleId="DocParaHead">
    <w:name w:val="Doc Para Head"/>
    <w:basedOn w:val="NoSpacing"/>
    <w:qFormat/>
    <w:rsid w:val="006F4274"/>
    <w:pPr>
      <w:spacing w:before="240" w:after="120"/>
    </w:pPr>
    <w:rPr>
      <w:rFonts w:ascii="Arial" w:hAnsi="Arial"/>
      <w:b/>
      <w:color w:val="0066AA"/>
      <w:sz w:val="23"/>
      <w:szCs w:val="23"/>
    </w:rPr>
  </w:style>
  <w:style w:type="paragraph" w:customStyle="1" w:styleId="DocFooter">
    <w:name w:val="Doc Footer"/>
    <w:basedOn w:val="Footer"/>
    <w:link w:val="DocFooterChar"/>
    <w:qFormat/>
    <w:rsid w:val="006F4274"/>
    <w:pPr>
      <w:tabs>
        <w:tab w:val="left" w:pos="8010"/>
      </w:tabs>
    </w:pPr>
    <w:rPr>
      <w:noProof/>
      <w:color w:val="7F7F7F" w:themeColor="text1" w:themeTint="80"/>
    </w:rPr>
  </w:style>
  <w:style w:type="character" w:customStyle="1" w:styleId="DocFooterChar">
    <w:name w:val="Doc Footer Char"/>
    <w:basedOn w:val="FooterChar"/>
    <w:link w:val="DocFooter"/>
    <w:rsid w:val="006F4274"/>
    <w:rPr>
      <w:rFonts w:ascii="Arial" w:eastAsia="Times New Roman" w:hAnsi="Arial" w:cs="Arial"/>
      <w:noProof/>
      <w:color w:val="7F7F7F" w:themeColor="text1" w:themeTint="80"/>
      <w:sz w:val="19"/>
      <w:szCs w:val="19"/>
    </w:rPr>
  </w:style>
  <w:style w:type="paragraph" w:customStyle="1" w:styleId="DocDate">
    <w:name w:val="Doc Date"/>
    <w:basedOn w:val="DocFooter"/>
    <w:link w:val="DocDateChar"/>
    <w:autoRedefine/>
    <w:qFormat/>
    <w:rsid w:val="00D759EB"/>
    <w:pPr>
      <w:tabs>
        <w:tab w:val="clear" w:pos="8010"/>
      </w:tabs>
    </w:pPr>
    <w:rPr>
      <w:color w:val="000000" w:themeColor="text1"/>
    </w:rPr>
  </w:style>
  <w:style w:type="character" w:customStyle="1" w:styleId="DocDateChar">
    <w:name w:val="Doc Date Char"/>
    <w:basedOn w:val="FooterChar"/>
    <w:link w:val="DocDate"/>
    <w:rsid w:val="00D759EB"/>
    <w:rPr>
      <w:rFonts w:ascii="Arial" w:eastAsia="Times New Roman" w:hAnsi="Arial" w:cs="Arial"/>
      <w:noProof/>
      <w:color w:val="000000" w:themeColor="text1"/>
      <w:sz w:val="19"/>
      <w:szCs w:val="19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hediehrlich\Downloads\KeyFindings%20TEMPLATE_FIN%20r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1FFC7F-96CC-4407-BA69-69F947CC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KeyFindings TEMPLATE_FIN r5</Template>
  <TotalTime>13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Ghedi-Ehrlich, Elizabeth</dc:creator>
  <cp:lastModifiedBy>Dawn M. Disette</cp:lastModifiedBy>
  <cp:revision>4</cp:revision>
  <cp:lastPrinted>2012-05-11T11:19:00Z</cp:lastPrinted>
  <dcterms:created xsi:type="dcterms:W3CDTF">2016-08-12T15:14:00Z</dcterms:created>
  <dcterms:modified xsi:type="dcterms:W3CDTF">2016-08-12T15:28:00Z</dcterms:modified>
</cp:coreProperties>
</file>